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jc w:val="center"/>
        <w:tblCellMar>
          <w:left w:w="0" w:type="dxa"/>
          <w:right w:w="0" w:type="dxa"/>
        </w:tblCellMar>
        <w:tblLook w:val="04A0" w:firstRow="1" w:lastRow="0" w:firstColumn="1" w:lastColumn="0" w:noHBand="0" w:noVBand="1"/>
      </w:tblPr>
      <w:tblGrid>
        <w:gridCol w:w="3071"/>
        <w:gridCol w:w="3071"/>
        <w:gridCol w:w="3067"/>
      </w:tblGrid>
      <w:tr w:rsidR="00DF62FD" w:rsidRPr="00DF62FD" w14:paraId="209A3127" w14:textId="77777777" w:rsidTr="0060622B">
        <w:trPr>
          <w:trHeight w:val="561"/>
          <w:jc w:val="center"/>
        </w:trPr>
        <w:tc>
          <w:tcPr>
            <w:tcW w:w="3071" w:type="dxa"/>
            <w:tcBorders>
              <w:top w:val="nil"/>
              <w:left w:val="nil"/>
              <w:bottom w:val="single" w:sz="8" w:space="0" w:color="660066"/>
              <w:right w:val="nil"/>
            </w:tcBorders>
            <w:tcMar>
              <w:top w:w="0" w:type="dxa"/>
              <w:left w:w="108" w:type="dxa"/>
              <w:bottom w:w="0" w:type="dxa"/>
              <w:right w:w="108" w:type="dxa"/>
            </w:tcMar>
            <w:vAlign w:val="center"/>
            <w:hideMark/>
          </w:tcPr>
          <w:p w14:paraId="0B5DBA96" w14:textId="77777777" w:rsidR="00DF62FD" w:rsidRPr="00DF62FD" w:rsidRDefault="00DF62FD" w:rsidP="00DF62FD">
            <w:pPr>
              <w:spacing w:after="0" w:line="240" w:lineRule="atLeast"/>
              <w:rPr>
                <w:rFonts w:ascii="Times New Roman" w:eastAsia="Times New Roman" w:hAnsi="Times New Roman" w:cs="Times New Roman"/>
                <w:kern w:val="0"/>
                <w:sz w:val="24"/>
                <w:szCs w:val="24"/>
                <w:lang w:eastAsia="tr-TR"/>
                <w14:ligatures w14:val="none"/>
              </w:rPr>
            </w:pPr>
            <w:r w:rsidRPr="00DF62FD">
              <w:rPr>
                <w:rFonts w:ascii="Arial" w:eastAsia="Times New Roman" w:hAnsi="Arial" w:cs="Arial"/>
                <w:kern w:val="0"/>
                <w:sz w:val="16"/>
                <w:szCs w:val="16"/>
                <w:lang w:eastAsia="tr-TR"/>
                <w14:ligatures w14:val="none"/>
              </w:rPr>
              <w:t>1 Şubat 2024 PERŞEMBE</w:t>
            </w:r>
          </w:p>
        </w:tc>
        <w:tc>
          <w:tcPr>
            <w:tcW w:w="3071" w:type="dxa"/>
            <w:tcBorders>
              <w:top w:val="nil"/>
              <w:left w:val="nil"/>
              <w:bottom w:val="single" w:sz="8" w:space="0" w:color="660066"/>
              <w:right w:val="nil"/>
            </w:tcBorders>
            <w:tcMar>
              <w:top w:w="0" w:type="dxa"/>
              <w:left w:w="108" w:type="dxa"/>
              <w:bottom w:w="0" w:type="dxa"/>
              <w:right w:w="108" w:type="dxa"/>
            </w:tcMar>
            <w:vAlign w:val="center"/>
            <w:hideMark/>
          </w:tcPr>
          <w:p w14:paraId="25CBD2C7" w14:textId="77777777" w:rsidR="00DF62FD" w:rsidRPr="00DF62FD" w:rsidRDefault="00DF62FD" w:rsidP="00DF62FD">
            <w:pPr>
              <w:spacing w:after="0" w:line="240" w:lineRule="atLeast"/>
              <w:jc w:val="center"/>
              <w:rPr>
                <w:rFonts w:ascii="Times New Roman" w:eastAsia="Times New Roman" w:hAnsi="Times New Roman" w:cs="Times New Roman"/>
                <w:kern w:val="0"/>
                <w:sz w:val="24"/>
                <w:szCs w:val="24"/>
                <w:lang w:eastAsia="tr-TR"/>
                <w14:ligatures w14:val="none"/>
              </w:rPr>
            </w:pPr>
            <w:r w:rsidRPr="00DF62FD">
              <w:rPr>
                <w:rFonts w:ascii="Palatino Linotype" w:eastAsia="Times New Roman" w:hAnsi="Palatino Linotype" w:cs="Times New Roman"/>
                <w:b/>
                <w:bCs/>
                <w:color w:val="800000"/>
                <w:kern w:val="0"/>
                <w:sz w:val="24"/>
                <w:szCs w:val="24"/>
                <w:lang w:eastAsia="tr-TR"/>
                <w14:ligatures w14:val="none"/>
              </w:rPr>
              <w:t>Resmî Gazete</w:t>
            </w:r>
          </w:p>
        </w:tc>
        <w:tc>
          <w:tcPr>
            <w:tcW w:w="3067" w:type="dxa"/>
            <w:tcBorders>
              <w:top w:val="nil"/>
              <w:left w:val="nil"/>
              <w:bottom w:val="single" w:sz="8" w:space="0" w:color="660066"/>
              <w:right w:val="nil"/>
            </w:tcBorders>
            <w:tcMar>
              <w:top w:w="0" w:type="dxa"/>
              <w:left w:w="108" w:type="dxa"/>
              <w:bottom w:w="0" w:type="dxa"/>
              <w:right w:w="108" w:type="dxa"/>
            </w:tcMar>
            <w:vAlign w:val="center"/>
            <w:hideMark/>
          </w:tcPr>
          <w:p w14:paraId="1761DE4F" w14:textId="77777777" w:rsidR="00DF62FD" w:rsidRPr="00DF62FD" w:rsidRDefault="00DF62FD" w:rsidP="00DF62FD">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proofErr w:type="gramStart"/>
            <w:r w:rsidRPr="00DF62FD">
              <w:rPr>
                <w:rFonts w:ascii="Arial" w:eastAsia="Times New Roman" w:hAnsi="Arial" w:cs="Arial"/>
                <w:kern w:val="0"/>
                <w:sz w:val="16"/>
                <w:szCs w:val="16"/>
                <w:lang w:eastAsia="tr-TR"/>
                <w14:ligatures w14:val="none"/>
              </w:rPr>
              <w:t>Sayı :</w:t>
            </w:r>
            <w:proofErr w:type="gramEnd"/>
            <w:r w:rsidRPr="00DF62FD">
              <w:rPr>
                <w:rFonts w:ascii="Arial" w:eastAsia="Times New Roman" w:hAnsi="Arial" w:cs="Arial"/>
                <w:kern w:val="0"/>
                <w:sz w:val="16"/>
                <w:szCs w:val="16"/>
                <w:lang w:eastAsia="tr-TR"/>
                <w14:ligatures w14:val="none"/>
              </w:rPr>
              <w:t xml:space="preserve"> 32447</w:t>
            </w:r>
          </w:p>
        </w:tc>
      </w:tr>
      <w:tr w:rsidR="00DF62FD" w:rsidRPr="00DF62FD" w14:paraId="309BF9C9" w14:textId="77777777" w:rsidTr="0060622B">
        <w:trPr>
          <w:trHeight w:val="849"/>
          <w:jc w:val="center"/>
        </w:trPr>
        <w:tc>
          <w:tcPr>
            <w:tcW w:w="9209" w:type="dxa"/>
            <w:gridSpan w:val="3"/>
            <w:tcMar>
              <w:top w:w="0" w:type="dxa"/>
              <w:left w:w="108" w:type="dxa"/>
              <w:bottom w:w="0" w:type="dxa"/>
              <w:right w:w="108" w:type="dxa"/>
            </w:tcMar>
            <w:vAlign w:val="center"/>
            <w:hideMark/>
          </w:tcPr>
          <w:p w14:paraId="565C5E56" w14:textId="77777777" w:rsidR="00DF62FD" w:rsidRPr="00DF62FD" w:rsidRDefault="00DF62FD" w:rsidP="00DF62FD">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DF62FD">
              <w:rPr>
                <w:rFonts w:ascii="Arial" w:eastAsia="Times New Roman" w:hAnsi="Arial" w:cs="Arial"/>
                <w:b/>
                <w:bCs/>
                <w:color w:val="000080"/>
                <w:kern w:val="0"/>
                <w:sz w:val="18"/>
                <w:szCs w:val="18"/>
                <w:lang w:eastAsia="tr-TR"/>
                <w14:ligatures w14:val="none"/>
              </w:rPr>
              <w:t>YÖNETMELİK</w:t>
            </w:r>
          </w:p>
        </w:tc>
      </w:tr>
      <w:tr w:rsidR="00DF62FD" w:rsidRPr="00DF62FD" w14:paraId="78BB839A" w14:textId="77777777" w:rsidTr="0060622B">
        <w:trPr>
          <w:trHeight w:val="849"/>
          <w:jc w:val="center"/>
        </w:trPr>
        <w:tc>
          <w:tcPr>
            <w:tcW w:w="9209" w:type="dxa"/>
            <w:gridSpan w:val="3"/>
            <w:tcMar>
              <w:top w:w="0" w:type="dxa"/>
              <w:left w:w="108" w:type="dxa"/>
              <w:bottom w:w="0" w:type="dxa"/>
              <w:right w:w="108" w:type="dxa"/>
            </w:tcMar>
            <w:vAlign w:val="center"/>
            <w:hideMark/>
          </w:tcPr>
          <w:p w14:paraId="6ACA671D" w14:textId="77777777" w:rsidR="00DF62FD" w:rsidRPr="00DF62FD" w:rsidRDefault="00DF62FD" w:rsidP="00DF62FD">
            <w:pPr>
              <w:spacing w:after="0" w:line="240" w:lineRule="atLeast"/>
              <w:ind w:firstLine="566"/>
              <w:jc w:val="both"/>
              <w:rPr>
                <w:rFonts w:ascii="Times New Roman" w:eastAsia="Times New Roman" w:hAnsi="Times New Roman" w:cs="Times New Roman"/>
                <w:kern w:val="0"/>
                <w:u w:val="single"/>
                <w:lang w:eastAsia="tr-TR"/>
                <w14:ligatures w14:val="none"/>
              </w:rPr>
            </w:pPr>
            <w:r w:rsidRPr="00DF62FD">
              <w:rPr>
                <w:rFonts w:ascii="Times New Roman" w:eastAsia="Times New Roman" w:hAnsi="Times New Roman" w:cs="Times New Roman"/>
                <w:kern w:val="0"/>
                <w:sz w:val="18"/>
                <w:szCs w:val="18"/>
                <w:u w:val="single"/>
                <w:lang w:eastAsia="tr-TR"/>
                <w14:ligatures w14:val="none"/>
              </w:rPr>
              <w:t>Yükseköğretim Kurulu Başkanlığından:</w:t>
            </w:r>
          </w:p>
          <w:p w14:paraId="71E2AE3B" w14:textId="77777777" w:rsidR="00DF62FD" w:rsidRPr="00DF62FD" w:rsidRDefault="00DF62FD" w:rsidP="00DF62FD">
            <w:pPr>
              <w:spacing w:after="0" w:line="240" w:lineRule="atLeast"/>
              <w:jc w:val="center"/>
              <w:rPr>
                <w:rFonts w:ascii="Times New Roman" w:eastAsia="Times New Roman" w:hAnsi="Times New Roman" w:cs="Times New Roman"/>
                <w:b/>
                <w:bCs/>
                <w:kern w:val="0"/>
                <w:sz w:val="19"/>
                <w:szCs w:val="19"/>
                <w:lang w:eastAsia="tr-TR"/>
                <w14:ligatures w14:val="none"/>
              </w:rPr>
            </w:pPr>
            <w:r w:rsidRPr="00DF62FD">
              <w:rPr>
                <w:rFonts w:ascii="Times New Roman" w:eastAsia="Times New Roman" w:hAnsi="Times New Roman" w:cs="Times New Roman"/>
                <w:b/>
                <w:bCs/>
                <w:kern w:val="0"/>
                <w:sz w:val="18"/>
                <w:szCs w:val="18"/>
                <w:lang w:eastAsia="tr-TR"/>
                <w14:ligatures w14:val="none"/>
              </w:rPr>
              <w:t>ENGELLİ BİREYLERE YÖNELİK SINAV UYGULAMALARINDA VE ENGELLİ</w:t>
            </w:r>
          </w:p>
          <w:p w14:paraId="20430073" w14:textId="77777777" w:rsidR="00DF62FD" w:rsidRPr="00DF62FD" w:rsidRDefault="00DF62FD" w:rsidP="00DF62FD">
            <w:pPr>
              <w:spacing w:after="0" w:line="240" w:lineRule="atLeast"/>
              <w:jc w:val="center"/>
              <w:rPr>
                <w:rFonts w:ascii="Times New Roman" w:eastAsia="Times New Roman" w:hAnsi="Times New Roman" w:cs="Times New Roman"/>
                <w:b/>
                <w:bCs/>
                <w:kern w:val="0"/>
                <w:sz w:val="19"/>
                <w:szCs w:val="19"/>
                <w:lang w:eastAsia="tr-TR"/>
                <w14:ligatures w14:val="none"/>
              </w:rPr>
            </w:pPr>
            <w:r w:rsidRPr="00DF62FD">
              <w:rPr>
                <w:rFonts w:ascii="Times New Roman" w:eastAsia="Times New Roman" w:hAnsi="Times New Roman" w:cs="Times New Roman"/>
                <w:b/>
                <w:bCs/>
                <w:kern w:val="0"/>
                <w:sz w:val="18"/>
                <w:szCs w:val="18"/>
                <w:lang w:eastAsia="tr-TR"/>
                <w14:ligatures w14:val="none"/>
              </w:rPr>
              <w:t>KONTENJANINDA ARANACAK SAĞLIK ŞARTLARINA DAİR</w:t>
            </w:r>
          </w:p>
          <w:p w14:paraId="45750EB9" w14:textId="77777777" w:rsidR="00DF62FD" w:rsidRPr="00DF62FD" w:rsidRDefault="00DF62FD" w:rsidP="00DF62FD">
            <w:pPr>
              <w:spacing w:after="0" w:line="240" w:lineRule="atLeast"/>
              <w:jc w:val="center"/>
              <w:rPr>
                <w:rFonts w:ascii="Times New Roman" w:eastAsia="Times New Roman" w:hAnsi="Times New Roman" w:cs="Times New Roman"/>
                <w:b/>
                <w:bCs/>
                <w:kern w:val="0"/>
                <w:sz w:val="19"/>
                <w:szCs w:val="19"/>
                <w:lang w:eastAsia="tr-TR"/>
                <w14:ligatures w14:val="none"/>
              </w:rPr>
            </w:pPr>
            <w:r w:rsidRPr="00DF62FD">
              <w:rPr>
                <w:rFonts w:ascii="Times New Roman" w:eastAsia="Times New Roman" w:hAnsi="Times New Roman" w:cs="Times New Roman"/>
                <w:b/>
                <w:bCs/>
                <w:kern w:val="0"/>
                <w:sz w:val="18"/>
                <w:szCs w:val="18"/>
                <w:lang w:eastAsia="tr-TR"/>
                <w14:ligatures w14:val="none"/>
              </w:rPr>
              <w:t>YÖNETMELİKTE DEĞİŞİKLİK YAPILMASINA</w:t>
            </w:r>
          </w:p>
          <w:p w14:paraId="36C2ABF8" w14:textId="77777777" w:rsidR="00DF62FD" w:rsidRPr="00DF62FD" w:rsidRDefault="00DF62FD" w:rsidP="00DF62FD">
            <w:pPr>
              <w:spacing w:after="0" w:line="240" w:lineRule="atLeast"/>
              <w:jc w:val="center"/>
              <w:rPr>
                <w:rFonts w:ascii="Times New Roman" w:eastAsia="Times New Roman" w:hAnsi="Times New Roman" w:cs="Times New Roman"/>
                <w:b/>
                <w:bCs/>
                <w:kern w:val="0"/>
                <w:sz w:val="19"/>
                <w:szCs w:val="19"/>
                <w:lang w:eastAsia="tr-TR"/>
                <w14:ligatures w14:val="none"/>
              </w:rPr>
            </w:pPr>
            <w:r w:rsidRPr="00DF62FD">
              <w:rPr>
                <w:rFonts w:ascii="Times New Roman" w:eastAsia="Times New Roman" w:hAnsi="Times New Roman" w:cs="Times New Roman"/>
                <w:b/>
                <w:bCs/>
                <w:kern w:val="0"/>
                <w:sz w:val="18"/>
                <w:szCs w:val="18"/>
                <w:lang w:eastAsia="tr-TR"/>
                <w14:ligatures w14:val="none"/>
              </w:rPr>
              <w:t>DAİR YÖNETMELİK</w:t>
            </w:r>
          </w:p>
          <w:p w14:paraId="654C1DFC" w14:textId="77777777" w:rsidR="00DF62FD" w:rsidRPr="00DF62FD" w:rsidRDefault="00DF62FD" w:rsidP="00DF62F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F62FD">
              <w:rPr>
                <w:rFonts w:ascii="Times New Roman" w:eastAsia="Times New Roman" w:hAnsi="Times New Roman" w:cs="Times New Roman"/>
                <w:kern w:val="0"/>
                <w:sz w:val="18"/>
                <w:szCs w:val="18"/>
                <w:lang w:eastAsia="tr-TR"/>
                <w14:ligatures w14:val="none"/>
              </w:rPr>
              <w:t> </w:t>
            </w:r>
          </w:p>
          <w:p w14:paraId="34274508" w14:textId="77777777" w:rsidR="00DF62FD" w:rsidRPr="00DF62FD" w:rsidRDefault="00DF62FD" w:rsidP="00DF62F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F62FD">
              <w:rPr>
                <w:rFonts w:ascii="Times New Roman" w:eastAsia="Times New Roman" w:hAnsi="Times New Roman" w:cs="Times New Roman"/>
                <w:b/>
                <w:bCs/>
                <w:kern w:val="0"/>
                <w:sz w:val="18"/>
                <w:szCs w:val="18"/>
                <w:lang w:eastAsia="tr-TR"/>
                <w14:ligatures w14:val="none"/>
              </w:rPr>
              <w:t>MADDE 1- </w:t>
            </w:r>
            <w:r w:rsidRPr="00DF62FD">
              <w:rPr>
                <w:rFonts w:ascii="Times New Roman" w:eastAsia="Times New Roman" w:hAnsi="Times New Roman" w:cs="Times New Roman"/>
                <w:kern w:val="0"/>
                <w:sz w:val="18"/>
                <w:szCs w:val="18"/>
                <w:lang w:eastAsia="tr-TR"/>
                <w14:ligatures w14:val="none"/>
              </w:rPr>
              <w:t xml:space="preserve">8/3/2022 tarihli ve 31772 sayılı Resmî </w:t>
            </w:r>
            <w:proofErr w:type="spellStart"/>
            <w:r w:rsidRPr="00DF62FD">
              <w:rPr>
                <w:rFonts w:ascii="Times New Roman" w:eastAsia="Times New Roman" w:hAnsi="Times New Roman" w:cs="Times New Roman"/>
                <w:kern w:val="0"/>
                <w:sz w:val="18"/>
                <w:szCs w:val="18"/>
                <w:lang w:eastAsia="tr-TR"/>
                <w14:ligatures w14:val="none"/>
              </w:rPr>
              <w:t>Gazete’de</w:t>
            </w:r>
            <w:proofErr w:type="spellEnd"/>
            <w:r w:rsidRPr="00DF62FD">
              <w:rPr>
                <w:rFonts w:ascii="Times New Roman" w:eastAsia="Times New Roman" w:hAnsi="Times New Roman" w:cs="Times New Roman"/>
                <w:kern w:val="0"/>
                <w:sz w:val="18"/>
                <w:szCs w:val="18"/>
                <w:lang w:eastAsia="tr-TR"/>
                <w14:ligatures w14:val="none"/>
              </w:rPr>
              <w:t xml:space="preserve"> yayımlanan Engelli Bireylere Yönelik Sınav Uygulamalarında ve Engelli Kontenjanında Aranacak Sağlık Şartlarına Dair Yönetmeliğin 15 inci maddesinin dördüncü fıkrası aşağıdaki şekilde değiştirilmiş ve aynı maddenin beşinci fıkrasına aşağıdaki cümle eklenmiştir.</w:t>
            </w:r>
          </w:p>
          <w:p w14:paraId="619020BE" w14:textId="77777777" w:rsidR="00DF62FD" w:rsidRPr="00DF62FD" w:rsidRDefault="00DF62FD" w:rsidP="00DF62F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F62FD">
              <w:rPr>
                <w:rFonts w:ascii="Times New Roman" w:eastAsia="Times New Roman" w:hAnsi="Times New Roman" w:cs="Times New Roman"/>
                <w:kern w:val="0"/>
                <w:sz w:val="18"/>
                <w:szCs w:val="18"/>
                <w:lang w:eastAsia="tr-TR"/>
                <w14:ligatures w14:val="none"/>
              </w:rPr>
              <w:t>“(4) Yükseköğretim kurumları; dezavantajlı öğrenciler için yükseköğretime fiziksel ve eğitsel erişimde, eğitim ve öğretimin süreçleri ile sosyal, kültürel ve sportif faaliyetlere katılmada, yükseköğretim kapsamında kalmada ve yükseköğretimi tamamlamada, yükseköğretimde var olan iç ve dış hareketlilikten yararlanmada her türlü destekleyici tedbirler ile dezavantajlı akademik ve idari personelinin hayat boyu öğrenme kapsamındaki bilgi, beceri ve yetkinliklerinin gelişimi için gerekli tedbirleri alır. Yükseköğretim kurumlarında dezavantajlı öğrenciler ile akademik ve idari personel için eğitim ve öğretim süreçlerinde, beceri ve yetkinliklerini artırmada öğrenci ve personelin dezavantajları ve engel durumları dikkate alınarak izleme, değerlendirme ve raporlama yapılır.”</w:t>
            </w:r>
          </w:p>
          <w:p w14:paraId="7144F4E2" w14:textId="77777777" w:rsidR="00DF62FD" w:rsidRPr="00DF62FD" w:rsidRDefault="00DF62FD" w:rsidP="00DF62FD">
            <w:pPr>
              <w:spacing w:after="0" w:line="240" w:lineRule="atLeast"/>
              <w:jc w:val="both"/>
              <w:rPr>
                <w:rFonts w:ascii="Times New Roman" w:eastAsia="Times New Roman" w:hAnsi="Times New Roman" w:cs="Times New Roman"/>
                <w:kern w:val="0"/>
                <w:sz w:val="19"/>
                <w:szCs w:val="19"/>
                <w:lang w:eastAsia="tr-TR"/>
                <w14:ligatures w14:val="none"/>
              </w:rPr>
            </w:pPr>
            <w:r w:rsidRPr="00DF62FD">
              <w:rPr>
                <w:rFonts w:ascii="Times New Roman" w:eastAsia="Times New Roman" w:hAnsi="Times New Roman" w:cs="Times New Roman"/>
                <w:kern w:val="0"/>
                <w:sz w:val="18"/>
                <w:szCs w:val="18"/>
                <w:lang w:eastAsia="tr-TR"/>
                <w14:ligatures w14:val="none"/>
              </w:rPr>
              <w:t>“Yükseköğretim kurumlarındaki dezavantajlı akademik ve idari personel, yükseköğretim kurumları tarafından öğrencilere sunulan sosyal hizmetlerden öncelikle yararlandırılır.”</w:t>
            </w:r>
          </w:p>
          <w:p w14:paraId="7D737676" w14:textId="77777777" w:rsidR="00DF62FD" w:rsidRPr="00DF62FD" w:rsidRDefault="00DF62FD" w:rsidP="00DF62F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F62FD">
              <w:rPr>
                <w:rFonts w:ascii="Times New Roman" w:eastAsia="Times New Roman" w:hAnsi="Times New Roman" w:cs="Times New Roman"/>
                <w:b/>
                <w:bCs/>
                <w:kern w:val="0"/>
                <w:sz w:val="18"/>
                <w:szCs w:val="18"/>
                <w:lang w:eastAsia="tr-TR"/>
                <w14:ligatures w14:val="none"/>
              </w:rPr>
              <w:t>MADDE 2- </w:t>
            </w:r>
            <w:r w:rsidRPr="00DF62FD">
              <w:rPr>
                <w:rFonts w:ascii="Times New Roman" w:eastAsia="Times New Roman" w:hAnsi="Times New Roman" w:cs="Times New Roman"/>
                <w:kern w:val="0"/>
                <w:sz w:val="18"/>
                <w:szCs w:val="18"/>
                <w:lang w:eastAsia="tr-TR"/>
                <w14:ligatures w14:val="none"/>
              </w:rPr>
              <w:t>Aynı Yönetmeliğe aşağıdaki geçici madde eklenmiştir.</w:t>
            </w:r>
          </w:p>
          <w:p w14:paraId="51949084" w14:textId="77777777" w:rsidR="00DF62FD" w:rsidRPr="00DF62FD" w:rsidRDefault="00DF62FD" w:rsidP="00DF62F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F62FD">
              <w:rPr>
                <w:rFonts w:ascii="Times New Roman" w:eastAsia="Times New Roman" w:hAnsi="Times New Roman" w:cs="Times New Roman"/>
                <w:kern w:val="0"/>
                <w:sz w:val="18"/>
                <w:szCs w:val="18"/>
                <w:lang w:eastAsia="tr-TR"/>
                <w14:ligatures w14:val="none"/>
              </w:rPr>
              <w:t>“Geçiş hükmü</w:t>
            </w:r>
          </w:p>
          <w:p w14:paraId="4B78F756" w14:textId="77777777" w:rsidR="00DF62FD" w:rsidRPr="00DF62FD" w:rsidRDefault="00DF62FD" w:rsidP="00DF62F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F62FD">
              <w:rPr>
                <w:rFonts w:ascii="Times New Roman" w:eastAsia="Times New Roman" w:hAnsi="Times New Roman" w:cs="Times New Roman"/>
                <w:kern w:val="0"/>
                <w:sz w:val="18"/>
                <w:szCs w:val="18"/>
                <w:lang w:eastAsia="tr-TR"/>
                <w14:ligatures w14:val="none"/>
              </w:rPr>
              <w:t>GEÇİCİ MADDE 2- (1) Bu maddenin yayımı tarihinden 2024-2025 eğitim-öğretim yılı başına kadar, yükseköğretime geçişte Ölçme, Seçme ve Yerleştirme Merkezi Başkanlığı tarafından yapılan merkezi sınavlarda bu Yönetmelik hükümleri uygulanmaz.”</w:t>
            </w:r>
          </w:p>
          <w:p w14:paraId="7AB580D8" w14:textId="77777777" w:rsidR="00DF62FD" w:rsidRPr="00DF62FD" w:rsidRDefault="00DF62FD" w:rsidP="00DF62F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F62FD">
              <w:rPr>
                <w:rFonts w:ascii="Times New Roman" w:eastAsia="Times New Roman" w:hAnsi="Times New Roman" w:cs="Times New Roman"/>
                <w:b/>
                <w:bCs/>
                <w:kern w:val="0"/>
                <w:sz w:val="18"/>
                <w:szCs w:val="18"/>
                <w:lang w:eastAsia="tr-TR"/>
                <w14:ligatures w14:val="none"/>
              </w:rPr>
              <w:t>MADDE 3- </w:t>
            </w:r>
            <w:r w:rsidRPr="00DF62FD">
              <w:rPr>
                <w:rFonts w:ascii="Times New Roman" w:eastAsia="Times New Roman" w:hAnsi="Times New Roman" w:cs="Times New Roman"/>
                <w:kern w:val="0"/>
                <w:sz w:val="18"/>
                <w:szCs w:val="18"/>
                <w:lang w:eastAsia="tr-TR"/>
                <w14:ligatures w14:val="none"/>
              </w:rPr>
              <w:t>Bu Yönetmelik yayımı tarihinde yürürlüğe girer.</w:t>
            </w:r>
          </w:p>
          <w:p w14:paraId="201CE02C" w14:textId="77777777" w:rsidR="00DF62FD" w:rsidRPr="00DF62FD" w:rsidRDefault="00DF62FD" w:rsidP="00DF62F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F62FD">
              <w:rPr>
                <w:rFonts w:ascii="Times New Roman" w:eastAsia="Times New Roman" w:hAnsi="Times New Roman" w:cs="Times New Roman"/>
                <w:b/>
                <w:bCs/>
                <w:kern w:val="0"/>
                <w:sz w:val="18"/>
                <w:szCs w:val="18"/>
                <w:lang w:eastAsia="tr-TR"/>
                <w14:ligatures w14:val="none"/>
              </w:rPr>
              <w:t>MADDE 4- </w:t>
            </w:r>
            <w:r w:rsidRPr="00DF62FD">
              <w:rPr>
                <w:rFonts w:ascii="Times New Roman" w:eastAsia="Times New Roman" w:hAnsi="Times New Roman" w:cs="Times New Roman"/>
                <w:kern w:val="0"/>
                <w:sz w:val="18"/>
                <w:szCs w:val="18"/>
                <w:lang w:eastAsia="tr-TR"/>
                <w14:ligatures w14:val="none"/>
              </w:rPr>
              <w:t>Bu Yönetmelik hükümlerini Yükseköğretim Kurulu Başkanı yürütür.</w:t>
            </w:r>
          </w:p>
          <w:p w14:paraId="0ED0BBA6" w14:textId="77777777" w:rsidR="00DF62FD" w:rsidRPr="00DF62FD" w:rsidRDefault="00DF62FD" w:rsidP="00DF62FD">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DF62FD">
              <w:rPr>
                <w:rFonts w:ascii="Arial" w:eastAsia="Times New Roman" w:hAnsi="Arial" w:cs="Arial"/>
                <w:color w:val="000080"/>
                <w:kern w:val="0"/>
                <w:sz w:val="24"/>
                <w:szCs w:val="24"/>
                <w:lang w:eastAsia="tr-TR"/>
                <w14:ligatures w14:val="none"/>
              </w:rPr>
              <w:t> </w:t>
            </w:r>
          </w:p>
        </w:tc>
      </w:tr>
    </w:tbl>
    <w:p w14:paraId="45836BF6" w14:textId="77777777" w:rsidR="003B7B51" w:rsidRDefault="003B7B51"/>
    <w:sectPr w:rsidR="003B7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FD"/>
    <w:rsid w:val="000F5C0F"/>
    <w:rsid w:val="003B7B51"/>
    <w:rsid w:val="0060622B"/>
    <w:rsid w:val="00DF62FD"/>
    <w:rsid w:val="00E24E75"/>
    <w:rsid w:val="00E62295"/>
    <w:rsid w:val="00F35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E34C"/>
  <w15:chartTrackingRefBased/>
  <w15:docId w15:val="{7FB0C212-68F0-42E8-80FB-3F6D990D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6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6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62F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62F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62F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62F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62F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62F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62F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62F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62F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62F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62F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62F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62F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62F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62F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62FD"/>
    <w:rPr>
      <w:rFonts w:eastAsiaTheme="majorEastAsia" w:cstheme="majorBidi"/>
      <w:color w:val="272727" w:themeColor="text1" w:themeTint="D8"/>
    </w:rPr>
  </w:style>
  <w:style w:type="paragraph" w:styleId="KonuBal">
    <w:name w:val="Title"/>
    <w:basedOn w:val="Normal"/>
    <w:next w:val="Normal"/>
    <w:link w:val="KonuBalChar"/>
    <w:uiPriority w:val="10"/>
    <w:qFormat/>
    <w:rsid w:val="00DF6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62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62F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62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62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62FD"/>
    <w:rPr>
      <w:i/>
      <w:iCs/>
      <w:color w:val="404040" w:themeColor="text1" w:themeTint="BF"/>
    </w:rPr>
  </w:style>
  <w:style w:type="paragraph" w:styleId="ListeParagraf">
    <w:name w:val="List Paragraph"/>
    <w:basedOn w:val="Normal"/>
    <w:uiPriority w:val="34"/>
    <w:qFormat/>
    <w:rsid w:val="00DF62FD"/>
    <w:pPr>
      <w:ind w:left="720"/>
      <w:contextualSpacing/>
    </w:pPr>
  </w:style>
  <w:style w:type="character" w:styleId="GlVurgulama">
    <w:name w:val="Intense Emphasis"/>
    <w:basedOn w:val="VarsaylanParagrafYazTipi"/>
    <w:uiPriority w:val="21"/>
    <w:qFormat/>
    <w:rsid w:val="00DF62FD"/>
    <w:rPr>
      <w:i/>
      <w:iCs/>
      <w:color w:val="0F4761" w:themeColor="accent1" w:themeShade="BF"/>
    </w:rPr>
  </w:style>
  <w:style w:type="paragraph" w:styleId="GlAlnt">
    <w:name w:val="Intense Quote"/>
    <w:basedOn w:val="Normal"/>
    <w:next w:val="Normal"/>
    <w:link w:val="GlAlntChar"/>
    <w:uiPriority w:val="30"/>
    <w:qFormat/>
    <w:rsid w:val="00DF6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62FD"/>
    <w:rPr>
      <w:i/>
      <w:iCs/>
      <w:color w:val="0F4761" w:themeColor="accent1" w:themeShade="BF"/>
    </w:rPr>
  </w:style>
  <w:style w:type="character" w:styleId="GlBavuru">
    <w:name w:val="Intense Reference"/>
    <w:basedOn w:val="VarsaylanParagrafYazTipi"/>
    <w:uiPriority w:val="32"/>
    <w:qFormat/>
    <w:rsid w:val="00DF62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3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ODABAŞ</dc:creator>
  <cp:keywords/>
  <dc:description/>
  <cp:lastModifiedBy>Mustafa ODABAŞ</cp:lastModifiedBy>
  <cp:revision>3</cp:revision>
  <dcterms:created xsi:type="dcterms:W3CDTF">2024-02-14T06:59:00Z</dcterms:created>
  <dcterms:modified xsi:type="dcterms:W3CDTF">2025-11-11T11:06:00Z</dcterms:modified>
</cp:coreProperties>
</file>